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B3C5D" w14:textId="18396F58" w:rsidR="00C150CE" w:rsidRDefault="00814429" w:rsidP="006E555E">
      <w:pPr>
        <w:ind w:right="630"/>
        <w:jc w:val="center"/>
        <w:rPr>
          <w:rFonts w:ascii="Arial" w:hAnsi="Arial" w:cs="Arial"/>
          <w:sz w:val="28"/>
          <w:szCs w:val="28"/>
        </w:rPr>
      </w:pPr>
      <w:bookmarkStart w:id="0" w:name="_Hlk188365289"/>
      <w:r>
        <w:rPr>
          <w:rFonts w:ascii="Arial" w:hAnsi="Arial" w:cs="Arial"/>
          <w:sz w:val="28"/>
          <w:szCs w:val="28"/>
        </w:rPr>
        <w:t xml:space="preserve">       </w:t>
      </w:r>
      <w:r w:rsidR="00C150CE">
        <w:rPr>
          <w:noProof/>
        </w:rPr>
        <w:drawing>
          <wp:inline distT="0" distB="0" distL="0" distR="0" wp14:anchorId="09B5081D" wp14:editId="53CCB0FB">
            <wp:extent cx="18288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p>
    <w:p w14:paraId="1B9E4DE4" w14:textId="77777777" w:rsidR="00C150CE" w:rsidRDefault="00C150CE" w:rsidP="00C150CE">
      <w:pPr>
        <w:jc w:val="center"/>
        <w:rPr>
          <w:rFonts w:ascii="Arial" w:hAnsi="Arial" w:cs="Arial"/>
          <w:sz w:val="28"/>
          <w:szCs w:val="28"/>
        </w:rPr>
      </w:pPr>
    </w:p>
    <w:p w14:paraId="4FD6590E" w14:textId="63F982F3" w:rsidR="00C150CE" w:rsidRPr="000F3534" w:rsidRDefault="00C150CE" w:rsidP="00C150CE">
      <w:pPr>
        <w:jc w:val="center"/>
        <w:rPr>
          <w:rFonts w:ascii="Baskerville Old Face" w:hAnsi="Baskerville Old Face" w:cs="Arial"/>
        </w:rPr>
      </w:pPr>
      <w:r w:rsidRPr="000F3534">
        <w:rPr>
          <w:rFonts w:ascii="Baskerville Old Face" w:hAnsi="Baskerville Old Face" w:cs="Arial"/>
        </w:rPr>
        <w:t xml:space="preserve">City of Lavonia </w:t>
      </w:r>
      <w:r w:rsidRPr="000F3534">
        <w:t>●</w:t>
      </w:r>
      <w:r w:rsidRPr="000F3534">
        <w:rPr>
          <w:rFonts w:ascii="Baskerville Old Face" w:hAnsi="Baskerville Old Face" w:cs="Arial"/>
        </w:rPr>
        <w:t xml:space="preserve"> P.O. Box 564 </w:t>
      </w:r>
      <w:r w:rsidRPr="000F3534">
        <w:t>●</w:t>
      </w:r>
      <w:r w:rsidRPr="000F3534">
        <w:rPr>
          <w:rFonts w:ascii="Baskerville Old Face" w:hAnsi="Baskerville Old Face" w:cs="Arial"/>
        </w:rPr>
        <w:t xml:space="preserve"> Lavonia, Ga. 30553</w:t>
      </w:r>
    </w:p>
    <w:p w14:paraId="32920EE2" w14:textId="7010CEB1" w:rsidR="00C150CE" w:rsidRPr="000F3534" w:rsidRDefault="00C150CE" w:rsidP="00C150CE">
      <w:pPr>
        <w:jc w:val="center"/>
        <w:rPr>
          <w:rFonts w:ascii="Baskerville Old Face" w:hAnsi="Baskerville Old Face" w:cs="Arial"/>
        </w:rPr>
      </w:pPr>
      <w:r w:rsidRPr="000F3534">
        <w:rPr>
          <w:rFonts w:ascii="Baskerville Old Face" w:hAnsi="Baskerville Old Face" w:cs="Arial"/>
        </w:rPr>
        <w:t xml:space="preserve">(706)356-8781 </w:t>
      </w:r>
      <w:r w:rsidRPr="000F3534">
        <w:t>●</w:t>
      </w:r>
      <w:r w:rsidRPr="000F3534">
        <w:rPr>
          <w:rFonts w:ascii="Baskerville Old Face" w:hAnsi="Baskerville Old Face" w:cs="Arial"/>
        </w:rPr>
        <w:t xml:space="preserve"> Fax (706)356-4694</w:t>
      </w:r>
    </w:p>
    <w:p w14:paraId="2851D55C" w14:textId="65042293" w:rsidR="00C150CE" w:rsidRDefault="00C150CE" w:rsidP="003B2A10">
      <w:pPr>
        <w:pBdr>
          <w:bottom w:val="single" w:sz="4" w:space="1" w:color="auto"/>
        </w:pBdr>
        <w:jc w:val="center"/>
        <w:rPr>
          <w:rStyle w:val="Hyperlink"/>
          <w:rFonts w:ascii="Baskerville Old Face" w:hAnsi="Baskerville Old Face" w:cs="Arial"/>
        </w:rPr>
      </w:pPr>
      <w:r w:rsidRPr="000F3534">
        <w:rPr>
          <w:rFonts w:ascii="Baskerville Old Face" w:hAnsi="Baskerville Old Face" w:cs="Arial"/>
        </w:rPr>
        <w:t xml:space="preserve">Website: </w:t>
      </w:r>
      <w:hyperlink r:id="rId8" w:history="1">
        <w:r w:rsidR="00CF2AB7" w:rsidRPr="001772D2">
          <w:rPr>
            <w:rStyle w:val="Hyperlink"/>
            <w:rFonts w:ascii="Baskerville Old Face" w:hAnsi="Baskerville Old Face" w:cs="Arial"/>
          </w:rPr>
          <w:t>www.lavoniaga.gov</w:t>
        </w:r>
      </w:hyperlink>
    </w:p>
    <w:bookmarkEnd w:id="0"/>
    <w:p w14:paraId="5AF6899A" w14:textId="77777777" w:rsidR="005A5BBA" w:rsidRDefault="005A5BBA" w:rsidP="005A5BBA"/>
    <w:p w14:paraId="03F40393" w14:textId="11517891" w:rsidR="00AF1A5A" w:rsidRPr="00AF1A5A" w:rsidRDefault="00AF1A5A" w:rsidP="00AF1A5A">
      <w:pPr>
        <w:spacing w:before="100" w:beforeAutospacing="1" w:after="100" w:afterAutospacing="1"/>
        <w:rPr>
          <w:sz w:val="40"/>
          <w:szCs w:val="40"/>
          <w:u w:val="single"/>
        </w:rPr>
      </w:pPr>
      <w:r w:rsidRPr="00AF1A5A">
        <w:rPr>
          <w:b/>
          <w:bCs/>
          <w:sz w:val="40"/>
          <w:szCs w:val="40"/>
          <w:u w:val="single"/>
        </w:rPr>
        <w:t>New Water and Sewer Rates</w:t>
      </w:r>
    </w:p>
    <w:p w14:paraId="4339C0CB" w14:textId="77777777" w:rsidR="00AF1A5A" w:rsidRPr="00AF1A5A" w:rsidRDefault="00AF1A5A" w:rsidP="00AF1A5A">
      <w:pPr>
        <w:spacing w:before="100" w:beforeAutospacing="1" w:after="100" w:afterAutospacing="1"/>
      </w:pPr>
      <w:r w:rsidRPr="00AF1A5A">
        <w:t>Dear Valued Customer,</w:t>
      </w:r>
    </w:p>
    <w:p w14:paraId="19A613E6" w14:textId="6CE7664C" w:rsidR="00AF1A5A" w:rsidRPr="00AF1A5A" w:rsidRDefault="00AF1A5A" w:rsidP="00AF1A5A">
      <w:pPr>
        <w:spacing w:before="100" w:beforeAutospacing="1" w:after="100" w:afterAutospacing="1"/>
      </w:pPr>
      <w:r>
        <w:t>This document is to</w:t>
      </w:r>
      <w:r w:rsidRPr="00AF1A5A">
        <w:t xml:space="preserve"> inform you about </w:t>
      </w:r>
      <w:r>
        <w:t>the approved</w:t>
      </w:r>
      <w:r w:rsidRPr="00AF1A5A">
        <w:t xml:space="preserve"> changes to our water and sewer rate structure. </w:t>
      </w:r>
      <w:r w:rsidR="00033BFE" w:rsidRPr="00033BFE">
        <w:t>These updates are essential to align with current statewide regulations and standards while encouraging water conservation in our community. The last changes were implemented in 2018, making these revisions timely and necessary.</w:t>
      </w:r>
      <w:r w:rsidR="00033BFE">
        <w:t xml:space="preserve"> </w:t>
      </w:r>
      <w:r w:rsidRPr="00AF1A5A">
        <w:t>Below, you will find an overview of the new rate structure and how it will impact your account.</w:t>
      </w:r>
    </w:p>
    <w:p w14:paraId="13562477" w14:textId="77777777" w:rsidR="00AF1A5A" w:rsidRPr="00AF1A5A" w:rsidRDefault="00AF1A5A" w:rsidP="00AF1A5A">
      <w:pPr>
        <w:spacing w:before="100" w:beforeAutospacing="1" w:after="100" w:afterAutospacing="1"/>
        <w:outlineLvl w:val="2"/>
        <w:rPr>
          <w:b/>
          <w:bCs/>
          <w:sz w:val="27"/>
          <w:szCs w:val="27"/>
        </w:rPr>
      </w:pPr>
      <w:r w:rsidRPr="00AF1A5A">
        <w:rPr>
          <w:b/>
          <w:bCs/>
          <w:sz w:val="27"/>
          <w:szCs w:val="27"/>
        </w:rPr>
        <w:t>Understanding Equivalent Residential Units (ERUs)</w:t>
      </w:r>
    </w:p>
    <w:p w14:paraId="6AC1AEC3" w14:textId="71076560" w:rsidR="00AF1A5A" w:rsidRPr="00AF1A5A" w:rsidRDefault="00AF1A5A" w:rsidP="00AF1A5A">
      <w:pPr>
        <w:spacing w:before="100" w:beforeAutospacing="1" w:after="100" w:afterAutospacing="1"/>
      </w:pPr>
      <w:r w:rsidRPr="00AF1A5A">
        <w:t>The new rate structure is based on Equivalent Residential Units (ERUs), which serve as a standardized measure for water usage across different customer categories. For our municipality, one ERU is equivalent to 3,625 gallons of water.</w:t>
      </w:r>
      <w:r>
        <w:t xml:space="preserve"> This determination was made with help from the Georgia Rural Water Association. Essentially, the average customer of the City of Lavonia uses around 3,625 gallons of water per month. </w:t>
      </w:r>
    </w:p>
    <w:p w14:paraId="235A5E43" w14:textId="77777777" w:rsidR="00AF1A5A" w:rsidRPr="00AF1A5A" w:rsidRDefault="00AF1A5A" w:rsidP="00AF1A5A">
      <w:pPr>
        <w:spacing w:before="100" w:beforeAutospacing="1" w:after="100" w:afterAutospacing="1"/>
        <w:outlineLvl w:val="2"/>
        <w:rPr>
          <w:b/>
          <w:bCs/>
          <w:sz w:val="27"/>
          <w:szCs w:val="27"/>
        </w:rPr>
      </w:pPr>
      <w:r w:rsidRPr="00AF1A5A">
        <w:rPr>
          <w:b/>
          <w:bCs/>
          <w:sz w:val="27"/>
          <w:szCs w:val="27"/>
        </w:rPr>
        <w:t>Customer Categories and Minimum Charges</w:t>
      </w:r>
    </w:p>
    <w:p w14:paraId="5CDEE7A3" w14:textId="77777777" w:rsidR="00AF1A5A" w:rsidRPr="00AF1A5A" w:rsidRDefault="00AF1A5A" w:rsidP="00AF1A5A">
      <w:pPr>
        <w:spacing w:before="100" w:beforeAutospacing="1" w:after="100" w:afterAutospacing="1"/>
      </w:pPr>
      <w:r w:rsidRPr="00AF1A5A">
        <w:t>Customers are categorized into six groups based on location and type of use:</w:t>
      </w:r>
    </w:p>
    <w:p w14:paraId="6E693400" w14:textId="77777777" w:rsidR="00AF1A5A" w:rsidRPr="00AF1A5A" w:rsidRDefault="00AF1A5A" w:rsidP="00AF1A5A">
      <w:pPr>
        <w:numPr>
          <w:ilvl w:val="0"/>
          <w:numId w:val="3"/>
        </w:numPr>
        <w:spacing w:before="100" w:beforeAutospacing="1" w:after="100" w:afterAutospacing="1"/>
      </w:pPr>
      <w:r w:rsidRPr="00AF1A5A">
        <w:rPr>
          <w:b/>
          <w:bCs/>
        </w:rPr>
        <w:t>Residential Inside City Limits</w:t>
      </w:r>
    </w:p>
    <w:p w14:paraId="54FCD165" w14:textId="77777777" w:rsidR="00AF1A5A" w:rsidRPr="00AF1A5A" w:rsidRDefault="00AF1A5A" w:rsidP="00AF1A5A">
      <w:pPr>
        <w:numPr>
          <w:ilvl w:val="0"/>
          <w:numId w:val="3"/>
        </w:numPr>
        <w:spacing w:before="100" w:beforeAutospacing="1" w:after="100" w:afterAutospacing="1"/>
      </w:pPr>
      <w:r w:rsidRPr="00AF1A5A">
        <w:rPr>
          <w:b/>
          <w:bCs/>
        </w:rPr>
        <w:t>Residential Outside City Limits</w:t>
      </w:r>
    </w:p>
    <w:p w14:paraId="01F9F107" w14:textId="77777777" w:rsidR="00AF1A5A" w:rsidRPr="00AF1A5A" w:rsidRDefault="00AF1A5A" w:rsidP="00AF1A5A">
      <w:pPr>
        <w:numPr>
          <w:ilvl w:val="0"/>
          <w:numId w:val="3"/>
        </w:numPr>
        <w:spacing w:before="100" w:beforeAutospacing="1" w:after="100" w:afterAutospacing="1"/>
      </w:pPr>
      <w:r w:rsidRPr="00AF1A5A">
        <w:rPr>
          <w:b/>
          <w:bCs/>
        </w:rPr>
        <w:t>Commercial Inside City Limits</w:t>
      </w:r>
    </w:p>
    <w:p w14:paraId="6CA04B25" w14:textId="77777777" w:rsidR="00AF1A5A" w:rsidRPr="00AF1A5A" w:rsidRDefault="00AF1A5A" w:rsidP="00AF1A5A">
      <w:pPr>
        <w:numPr>
          <w:ilvl w:val="0"/>
          <w:numId w:val="3"/>
        </w:numPr>
        <w:spacing w:before="100" w:beforeAutospacing="1" w:after="100" w:afterAutospacing="1"/>
      </w:pPr>
      <w:r w:rsidRPr="00AF1A5A">
        <w:rPr>
          <w:b/>
          <w:bCs/>
        </w:rPr>
        <w:t>Commercial Outside City Limits</w:t>
      </w:r>
    </w:p>
    <w:p w14:paraId="6BE0DEE7" w14:textId="77777777" w:rsidR="00E1656A" w:rsidRPr="00E1656A" w:rsidRDefault="00AF1A5A" w:rsidP="00AF1A5A">
      <w:pPr>
        <w:numPr>
          <w:ilvl w:val="0"/>
          <w:numId w:val="3"/>
        </w:numPr>
        <w:spacing w:before="100" w:beforeAutospacing="1" w:after="100" w:afterAutospacing="1"/>
      </w:pPr>
      <w:r w:rsidRPr="00AF1A5A">
        <w:rPr>
          <w:b/>
          <w:bCs/>
        </w:rPr>
        <w:t xml:space="preserve">Industrial </w:t>
      </w:r>
      <w:r w:rsidR="00E1656A">
        <w:rPr>
          <w:b/>
          <w:bCs/>
        </w:rPr>
        <w:t>Water</w:t>
      </w:r>
    </w:p>
    <w:p w14:paraId="7B024010" w14:textId="77777777" w:rsidR="00E1656A" w:rsidRDefault="00E1656A" w:rsidP="00E1656A">
      <w:pPr>
        <w:numPr>
          <w:ilvl w:val="0"/>
          <w:numId w:val="3"/>
        </w:numPr>
        <w:spacing w:before="100" w:beforeAutospacing="1" w:after="100" w:afterAutospacing="1"/>
      </w:pPr>
      <w:r w:rsidRPr="00E1656A">
        <w:rPr>
          <w:b/>
          <w:bCs/>
        </w:rPr>
        <w:t>Industrial Sewer</w:t>
      </w:r>
      <w:r w:rsidR="00AF1A5A">
        <w:br/>
      </w:r>
      <w:r w:rsidR="00AF1A5A">
        <w:br/>
      </w:r>
      <w:r w:rsidR="00AF1A5A">
        <w:br/>
      </w:r>
      <w:r w:rsidR="00AF1A5A">
        <w:br/>
      </w:r>
      <w:r w:rsidR="00AF1A5A">
        <w:br/>
      </w:r>
    </w:p>
    <w:p w14:paraId="199847EE" w14:textId="0DF2C2E2" w:rsidR="00AF1A5A" w:rsidRPr="00AF1A5A" w:rsidRDefault="00AF1A5A" w:rsidP="00E1656A">
      <w:pPr>
        <w:spacing w:before="100" w:beforeAutospacing="1" w:after="100" w:afterAutospacing="1"/>
      </w:pPr>
      <w:r w:rsidRPr="00AF1A5A">
        <w:lastRenderedPageBreak/>
        <w:t>Each category has a minimum charge for both water and sewer services</w:t>
      </w:r>
      <w:r>
        <w:t xml:space="preserve"> (if applicable)</w:t>
      </w:r>
      <w:r w:rsidRPr="00AF1A5A">
        <w:t xml:space="preserve">, </w:t>
      </w:r>
      <w:r w:rsidR="0057100C">
        <w:t>in addition to</w:t>
      </w:r>
      <w:r w:rsidRPr="00AF1A5A">
        <w:t xml:space="preserve"> a $2.00 administration fee. These minimum charges are as follows:</w:t>
      </w:r>
    </w:p>
    <w:tbl>
      <w:tblPr>
        <w:tblW w:w="9819"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656"/>
        <w:gridCol w:w="2593"/>
        <w:gridCol w:w="2570"/>
      </w:tblGrid>
      <w:tr w:rsidR="00AF1A5A" w:rsidRPr="00AF1A5A" w14:paraId="08757A06" w14:textId="77777777" w:rsidTr="00AF1A5A">
        <w:trPr>
          <w:trHeight w:val="288"/>
          <w:tblCellSpacing w:w="15" w:type="dxa"/>
        </w:trPr>
        <w:tc>
          <w:tcPr>
            <w:tcW w:w="0" w:type="auto"/>
            <w:vAlign w:val="center"/>
            <w:hideMark/>
          </w:tcPr>
          <w:p w14:paraId="020C26FE" w14:textId="77777777" w:rsidR="00AF1A5A" w:rsidRPr="00AF1A5A" w:rsidRDefault="00AF1A5A" w:rsidP="00AF1A5A">
            <w:pPr>
              <w:jc w:val="center"/>
              <w:rPr>
                <w:b/>
                <w:bCs/>
              </w:rPr>
            </w:pPr>
            <w:r w:rsidRPr="00AF1A5A">
              <w:rPr>
                <w:b/>
                <w:bCs/>
              </w:rPr>
              <w:t>Category</w:t>
            </w:r>
          </w:p>
        </w:tc>
        <w:tc>
          <w:tcPr>
            <w:tcW w:w="0" w:type="auto"/>
            <w:vAlign w:val="center"/>
            <w:hideMark/>
          </w:tcPr>
          <w:p w14:paraId="27409439" w14:textId="77777777" w:rsidR="00AF1A5A" w:rsidRPr="00AF1A5A" w:rsidRDefault="00AF1A5A" w:rsidP="00AF1A5A">
            <w:pPr>
              <w:jc w:val="center"/>
              <w:rPr>
                <w:b/>
                <w:bCs/>
              </w:rPr>
            </w:pPr>
            <w:r w:rsidRPr="00AF1A5A">
              <w:rPr>
                <w:b/>
                <w:bCs/>
              </w:rPr>
              <w:t>Water Minimum</w:t>
            </w:r>
          </w:p>
        </w:tc>
        <w:tc>
          <w:tcPr>
            <w:tcW w:w="0" w:type="auto"/>
            <w:vAlign w:val="center"/>
            <w:hideMark/>
          </w:tcPr>
          <w:p w14:paraId="73832027" w14:textId="77777777" w:rsidR="00AF1A5A" w:rsidRPr="00AF1A5A" w:rsidRDefault="00AF1A5A" w:rsidP="00AF1A5A">
            <w:pPr>
              <w:jc w:val="center"/>
              <w:rPr>
                <w:b/>
                <w:bCs/>
              </w:rPr>
            </w:pPr>
            <w:r w:rsidRPr="00AF1A5A">
              <w:rPr>
                <w:b/>
                <w:bCs/>
              </w:rPr>
              <w:t>Sewer Minimum</w:t>
            </w:r>
          </w:p>
        </w:tc>
      </w:tr>
      <w:tr w:rsidR="00AF1A5A" w:rsidRPr="00AF1A5A" w14:paraId="04289F95" w14:textId="77777777" w:rsidTr="00A36250">
        <w:trPr>
          <w:trHeight w:val="288"/>
          <w:tblCellSpacing w:w="15" w:type="dxa"/>
        </w:trPr>
        <w:tc>
          <w:tcPr>
            <w:tcW w:w="0" w:type="auto"/>
            <w:vAlign w:val="center"/>
            <w:hideMark/>
          </w:tcPr>
          <w:p w14:paraId="1DD6E36A" w14:textId="77777777" w:rsidR="00AF1A5A" w:rsidRPr="00AF1A5A" w:rsidRDefault="00AF1A5A" w:rsidP="00AF1A5A">
            <w:r w:rsidRPr="00AF1A5A">
              <w:t>Residential Inside City Limits</w:t>
            </w:r>
          </w:p>
        </w:tc>
        <w:tc>
          <w:tcPr>
            <w:tcW w:w="0" w:type="auto"/>
            <w:vAlign w:val="center"/>
            <w:hideMark/>
          </w:tcPr>
          <w:p w14:paraId="57DF2BEE" w14:textId="77777777" w:rsidR="00AF1A5A" w:rsidRPr="00AF1A5A" w:rsidRDefault="00AF1A5A" w:rsidP="00A36250">
            <w:pPr>
              <w:jc w:val="center"/>
            </w:pPr>
            <w:r w:rsidRPr="00AF1A5A">
              <w:t>$5.00</w:t>
            </w:r>
          </w:p>
        </w:tc>
        <w:tc>
          <w:tcPr>
            <w:tcW w:w="0" w:type="auto"/>
            <w:vAlign w:val="center"/>
            <w:hideMark/>
          </w:tcPr>
          <w:p w14:paraId="27A51BCF" w14:textId="77777777" w:rsidR="00AF1A5A" w:rsidRPr="00AF1A5A" w:rsidRDefault="00AF1A5A" w:rsidP="00A36250">
            <w:pPr>
              <w:jc w:val="center"/>
            </w:pPr>
            <w:r w:rsidRPr="00AF1A5A">
              <w:t>$5.00</w:t>
            </w:r>
          </w:p>
        </w:tc>
      </w:tr>
      <w:tr w:rsidR="00AF1A5A" w:rsidRPr="00AF1A5A" w14:paraId="1A8E0CA6" w14:textId="77777777" w:rsidTr="00A36250">
        <w:trPr>
          <w:trHeight w:val="288"/>
          <w:tblCellSpacing w:w="15" w:type="dxa"/>
        </w:trPr>
        <w:tc>
          <w:tcPr>
            <w:tcW w:w="0" w:type="auto"/>
            <w:vAlign w:val="center"/>
            <w:hideMark/>
          </w:tcPr>
          <w:p w14:paraId="257EC044" w14:textId="77777777" w:rsidR="00AF1A5A" w:rsidRPr="00AF1A5A" w:rsidRDefault="00AF1A5A" w:rsidP="00AF1A5A">
            <w:r w:rsidRPr="00AF1A5A">
              <w:t>Residential Outside City Limits</w:t>
            </w:r>
          </w:p>
        </w:tc>
        <w:tc>
          <w:tcPr>
            <w:tcW w:w="0" w:type="auto"/>
            <w:vAlign w:val="center"/>
            <w:hideMark/>
          </w:tcPr>
          <w:p w14:paraId="0AA2BFD5" w14:textId="77777777" w:rsidR="00AF1A5A" w:rsidRPr="00AF1A5A" w:rsidRDefault="00AF1A5A" w:rsidP="00A36250">
            <w:pPr>
              <w:jc w:val="center"/>
            </w:pPr>
            <w:r w:rsidRPr="00AF1A5A">
              <w:t>$7.50</w:t>
            </w:r>
          </w:p>
        </w:tc>
        <w:tc>
          <w:tcPr>
            <w:tcW w:w="0" w:type="auto"/>
            <w:vAlign w:val="center"/>
            <w:hideMark/>
          </w:tcPr>
          <w:p w14:paraId="20A5FAAA" w14:textId="77777777" w:rsidR="00AF1A5A" w:rsidRPr="00AF1A5A" w:rsidRDefault="00AF1A5A" w:rsidP="00A36250">
            <w:pPr>
              <w:jc w:val="center"/>
            </w:pPr>
            <w:r w:rsidRPr="00AF1A5A">
              <w:t>$7.50</w:t>
            </w:r>
          </w:p>
        </w:tc>
      </w:tr>
      <w:tr w:rsidR="00AF1A5A" w:rsidRPr="00AF1A5A" w14:paraId="37E969BC" w14:textId="77777777" w:rsidTr="00A36250">
        <w:trPr>
          <w:trHeight w:val="272"/>
          <w:tblCellSpacing w:w="15" w:type="dxa"/>
        </w:trPr>
        <w:tc>
          <w:tcPr>
            <w:tcW w:w="0" w:type="auto"/>
            <w:vAlign w:val="center"/>
            <w:hideMark/>
          </w:tcPr>
          <w:p w14:paraId="5687FB51" w14:textId="77777777" w:rsidR="00AF1A5A" w:rsidRPr="00AF1A5A" w:rsidRDefault="00AF1A5A" w:rsidP="00AF1A5A">
            <w:r w:rsidRPr="00AF1A5A">
              <w:t>Commercial Inside City Limits</w:t>
            </w:r>
          </w:p>
        </w:tc>
        <w:tc>
          <w:tcPr>
            <w:tcW w:w="0" w:type="auto"/>
            <w:vAlign w:val="center"/>
            <w:hideMark/>
          </w:tcPr>
          <w:p w14:paraId="39C1496A" w14:textId="77777777" w:rsidR="00AF1A5A" w:rsidRPr="00AF1A5A" w:rsidRDefault="00AF1A5A" w:rsidP="00A36250">
            <w:pPr>
              <w:jc w:val="center"/>
            </w:pPr>
            <w:r w:rsidRPr="00AF1A5A">
              <w:t>$17.50</w:t>
            </w:r>
          </w:p>
        </w:tc>
        <w:tc>
          <w:tcPr>
            <w:tcW w:w="0" w:type="auto"/>
            <w:vAlign w:val="center"/>
            <w:hideMark/>
          </w:tcPr>
          <w:p w14:paraId="472A2C11" w14:textId="77777777" w:rsidR="00AF1A5A" w:rsidRPr="00AF1A5A" w:rsidRDefault="00AF1A5A" w:rsidP="00A36250">
            <w:pPr>
              <w:jc w:val="center"/>
            </w:pPr>
            <w:r w:rsidRPr="00AF1A5A">
              <w:t>$17.50</w:t>
            </w:r>
          </w:p>
        </w:tc>
      </w:tr>
      <w:tr w:rsidR="00AF1A5A" w:rsidRPr="00AF1A5A" w14:paraId="798396F8" w14:textId="77777777" w:rsidTr="00A36250">
        <w:trPr>
          <w:trHeight w:val="288"/>
          <w:tblCellSpacing w:w="15" w:type="dxa"/>
        </w:trPr>
        <w:tc>
          <w:tcPr>
            <w:tcW w:w="0" w:type="auto"/>
            <w:vAlign w:val="center"/>
            <w:hideMark/>
          </w:tcPr>
          <w:p w14:paraId="108A17CF" w14:textId="77777777" w:rsidR="00AF1A5A" w:rsidRPr="00AF1A5A" w:rsidRDefault="00AF1A5A" w:rsidP="00AF1A5A">
            <w:r w:rsidRPr="00AF1A5A">
              <w:t>Commercial Outside City Limits</w:t>
            </w:r>
          </w:p>
        </w:tc>
        <w:tc>
          <w:tcPr>
            <w:tcW w:w="0" w:type="auto"/>
            <w:vAlign w:val="center"/>
            <w:hideMark/>
          </w:tcPr>
          <w:p w14:paraId="1CC010C1" w14:textId="77777777" w:rsidR="00AF1A5A" w:rsidRPr="00AF1A5A" w:rsidRDefault="00AF1A5A" w:rsidP="00A36250">
            <w:pPr>
              <w:jc w:val="center"/>
            </w:pPr>
            <w:r w:rsidRPr="00AF1A5A">
              <w:t>$20.00</w:t>
            </w:r>
          </w:p>
        </w:tc>
        <w:tc>
          <w:tcPr>
            <w:tcW w:w="0" w:type="auto"/>
            <w:vAlign w:val="center"/>
            <w:hideMark/>
          </w:tcPr>
          <w:p w14:paraId="0F4F8A91" w14:textId="77777777" w:rsidR="00AF1A5A" w:rsidRPr="00AF1A5A" w:rsidRDefault="00AF1A5A" w:rsidP="00A36250">
            <w:pPr>
              <w:jc w:val="center"/>
            </w:pPr>
            <w:r w:rsidRPr="00AF1A5A">
              <w:t>$20.00</w:t>
            </w:r>
          </w:p>
        </w:tc>
      </w:tr>
      <w:tr w:rsidR="00E1656A" w:rsidRPr="00AF1A5A" w14:paraId="0D0B3BF6" w14:textId="77777777" w:rsidTr="00A36250">
        <w:trPr>
          <w:trHeight w:val="288"/>
          <w:tblCellSpacing w:w="15" w:type="dxa"/>
        </w:trPr>
        <w:tc>
          <w:tcPr>
            <w:tcW w:w="0" w:type="auto"/>
            <w:vAlign w:val="center"/>
          </w:tcPr>
          <w:p w14:paraId="2AF92083" w14:textId="3B533812" w:rsidR="00E1656A" w:rsidRPr="00AF1A5A" w:rsidRDefault="00E1656A" w:rsidP="00AF1A5A">
            <w:r>
              <w:t xml:space="preserve">Industrial </w:t>
            </w:r>
          </w:p>
        </w:tc>
        <w:tc>
          <w:tcPr>
            <w:tcW w:w="0" w:type="auto"/>
            <w:vAlign w:val="center"/>
          </w:tcPr>
          <w:p w14:paraId="326118E2" w14:textId="3EF8C1BD" w:rsidR="00E1656A" w:rsidRPr="00AF1A5A" w:rsidRDefault="00E1656A" w:rsidP="00A36250">
            <w:pPr>
              <w:jc w:val="center"/>
            </w:pPr>
            <w:r>
              <w:t>$17.50</w:t>
            </w:r>
          </w:p>
        </w:tc>
        <w:tc>
          <w:tcPr>
            <w:tcW w:w="0" w:type="auto"/>
            <w:vAlign w:val="center"/>
          </w:tcPr>
          <w:p w14:paraId="52046107" w14:textId="325AB3AC" w:rsidR="00E1656A" w:rsidRPr="00AF1A5A" w:rsidRDefault="00E1656A" w:rsidP="00A36250">
            <w:pPr>
              <w:jc w:val="center"/>
            </w:pPr>
            <w:r>
              <w:t>$17.50</w:t>
            </w:r>
          </w:p>
        </w:tc>
      </w:tr>
    </w:tbl>
    <w:p w14:paraId="48438E12" w14:textId="77777777" w:rsidR="00AF1A5A" w:rsidRPr="00AF1A5A" w:rsidRDefault="00AF1A5A" w:rsidP="00AF1A5A">
      <w:pPr>
        <w:spacing w:before="100" w:beforeAutospacing="1" w:after="100" w:afterAutospacing="1"/>
        <w:outlineLvl w:val="2"/>
        <w:rPr>
          <w:b/>
          <w:bCs/>
          <w:sz w:val="27"/>
          <w:szCs w:val="27"/>
        </w:rPr>
      </w:pPr>
      <w:r w:rsidRPr="00AF1A5A">
        <w:rPr>
          <w:b/>
          <w:bCs/>
          <w:sz w:val="27"/>
          <w:szCs w:val="27"/>
        </w:rPr>
        <w:t>Water and Sewer Rates</w:t>
      </w:r>
    </w:p>
    <w:p w14:paraId="62AE2A9E" w14:textId="77777777" w:rsidR="00AF1A5A" w:rsidRPr="00AF1A5A" w:rsidRDefault="00AF1A5A" w:rsidP="00AF1A5A">
      <w:pPr>
        <w:spacing w:before="100" w:beforeAutospacing="1" w:after="100" w:afterAutospacing="1"/>
      </w:pPr>
      <w:r w:rsidRPr="00AF1A5A">
        <w:t>The new rate structure is designed to promote conservation by implementing tiered pricing based on gallon usage.</w:t>
      </w:r>
    </w:p>
    <w:p w14:paraId="4EA5E6AF" w14:textId="77777777" w:rsidR="00AF1A5A" w:rsidRPr="00AF1A5A" w:rsidRDefault="00AF1A5A" w:rsidP="00AF1A5A">
      <w:pPr>
        <w:spacing w:before="100" w:beforeAutospacing="1" w:after="100" w:afterAutospacing="1"/>
        <w:outlineLvl w:val="3"/>
        <w:rPr>
          <w:b/>
          <w:bCs/>
          <w:u w:val="single"/>
        </w:rPr>
      </w:pPr>
      <w:r w:rsidRPr="00AF1A5A">
        <w:rPr>
          <w:b/>
          <w:bCs/>
          <w:u w:val="single"/>
        </w:rPr>
        <w:t>Residential and Commercial Rates (Non-Industrial)</w:t>
      </w:r>
    </w:p>
    <w:tbl>
      <w:tblPr>
        <w:tblW w:w="9828"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531"/>
        <w:gridCol w:w="3656"/>
        <w:gridCol w:w="3641"/>
      </w:tblGrid>
      <w:tr w:rsidR="00AF1A5A" w:rsidRPr="00AF1A5A" w14:paraId="34AFC484" w14:textId="77777777" w:rsidTr="00AF1A5A">
        <w:trPr>
          <w:trHeight w:val="275"/>
          <w:tblCellSpacing w:w="15" w:type="dxa"/>
        </w:trPr>
        <w:tc>
          <w:tcPr>
            <w:tcW w:w="0" w:type="auto"/>
            <w:vAlign w:val="center"/>
            <w:hideMark/>
          </w:tcPr>
          <w:p w14:paraId="4D8FA802" w14:textId="77777777" w:rsidR="00AF1A5A" w:rsidRPr="00AF1A5A" w:rsidRDefault="00AF1A5A" w:rsidP="00AF1A5A">
            <w:pPr>
              <w:jc w:val="center"/>
              <w:rPr>
                <w:b/>
                <w:bCs/>
              </w:rPr>
            </w:pPr>
            <w:r w:rsidRPr="00AF1A5A">
              <w:rPr>
                <w:b/>
                <w:bCs/>
              </w:rPr>
              <w:t>Usage Range (gallons)</w:t>
            </w:r>
          </w:p>
        </w:tc>
        <w:tc>
          <w:tcPr>
            <w:tcW w:w="0" w:type="auto"/>
            <w:vAlign w:val="center"/>
            <w:hideMark/>
          </w:tcPr>
          <w:p w14:paraId="1B2D25CD" w14:textId="77777777" w:rsidR="00AF1A5A" w:rsidRPr="00AF1A5A" w:rsidRDefault="00AF1A5A" w:rsidP="00AF1A5A">
            <w:pPr>
              <w:jc w:val="center"/>
              <w:rPr>
                <w:b/>
                <w:bCs/>
              </w:rPr>
            </w:pPr>
            <w:r w:rsidRPr="00AF1A5A">
              <w:rPr>
                <w:b/>
                <w:bCs/>
              </w:rPr>
              <w:t>Water Rate ($ per 1,000 gallons)</w:t>
            </w:r>
          </w:p>
        </w:tc>
        <w:tc>
          <w:tcPr>
            <w:tcW w:w="0" w:type="auto"/>
            <w:vAlign w:val="center"/>
            <w:hideMark/>
          </w:tcPr>
          <w:p w14:paraId="2E0FF17B" w14:textId="77777777" w:rsidR="00AF1A5A" w:rsidRPr="00AF1A5A" w:rsidRDefault="00AF1A5A" w:rsidP="00AF1A5A">
            <w:pPr>
              <w:rPr>
                <w:b/>
                <w:bCs/>
              </w:rPr>
            </w:pPr>
            <w:r w:rsidRPr="00AF1A5A">
              <w:rPr>
                <w:b/>
                <w:bCs/>
              </w:rPr>
              <w:t>Sewer Rate ($ per 1,000 gallons)</w:t>
            </w:r>
          </w:p>
        </w:tc>
      </w:tr>
      <w:tr w:rsidR="00AF1A5A" w:rsidRPr="00AF1A5A" w14:paraId="05EB9257" w14:textId="77777777" w:rsidTr="00A36250">
        <w:trPr>
          <w:trHeight w:val="275"/>
          <w:tblCellSpacing w:w="15" w:type="dxa"/>
        </w:trPr>
        <w:tc>
          <w:tcPr>
            <w:tcW w:w="0" w:type="auto"/>
            <w:vAlign w:val="center"/>
            <w:hideMark/>
          </w:tcPr>
          <w:p w14:paraId="5612C4B5" w14:textId="77777777" w:rsidR="00AF1A5A" w:rsidRPr="00AF1A5A" w:rsidRDefault="00AF1A5A" w:rsidP="00AF1A5A">
            <w:r w:rsidRPr="00AF1A5A">
              <w:t>0 - 4,000</w:t>
            </w:r>
          </w:p>
        </w:tc>
        <w:tc>
          <w:tcPr>
            <w:tcW w:w="0" w:type="auto"/>
            <w:vAlign w:val="center"/>
            <w:hideMark/>
          </w:tcPr>
          <w:p w14:paraId="29113BE8" w14:textId="1796222A" w:rsidR="00AF1A5A" w:rsidRPr="00AF1A5A" w:rsidRDefault="00A36250" w:rsidP="00A36250">
            <w:pPr>
              <w:jc w:val="center"/>
            </w:pPr>
            <w:r>
              <w:t>$</w:t>
            </w:r>
            <w:r w:rsidR="00AF1A5A" w:rsidRPr="00AF1A5A">
              <w:t>5.72</w:t>
            </w:r>
          </w:p>
        </w:tc>
        <w:tc>
          <w:tcPr>
            <w:tcW w:w="0" w:type="auto"/>
            <w:vAlign w:val="center"/>
            <w:hideMark/>
          </w:tcPr>
          <w:p w14:paraId="1533F931" w14:textId="745E68CD" w:rsidR="00AF1A5A" w:rsidRPr="00AF1A5A" w:rsidRDefault="00A36250" w:rsidP="00A36250">
            <w:pPr>
              <w:jc w:val="center"/>
            </w:pPr>
            <w:r>
              <w:t>$</w:t>
            </w:r>
            <w:r w:rsidR="00AF1A5A" w:rsidRPr="00AF1A5A">
              <w:t>8.80</w:t>
            </w:r>
          </w:p>
        </w:tc>
      </w:tr>
      <w:tr w:rsidR="00AF1A5A" w:rsidRPr="00AF1A5A" w14:paraId="47FF5997" w14:textId="77777777" w:rsidTr="00A36250">
        <w:trPr>
          <w:trHeight w:val="275"/>
          <w:tblCellSpacing w:w="15" w:type="dxa"/>
        </w:trPr>
        <w:tc>
          <w:tcPr>
            <w:tcW w:w="0" w:type="auto"/>
            <w:vAlign w:val="center"/>
            <w:hideMark/>
          </w:tcPr>
          <w:p w14:paraId="3959B64C" w14:textId="77777777" w:rsidR="00AF1A5A" w:rsidRPr="00AF1A5A" w:rsidRDefault="00AF1A5A" w:rsidP="00AF1A5A">
            <w:r w:rsidRPr="00AF1A5A">
              <w:t>4,001 - 10,000</w:t>
            </w:r>
          </w:p>
        </w:tc>
        <w:tc>
          <w:tcPr>
            <w:tcW w:w="0" w:type="auto"/>
            <w:vAlign w:val="center"/>
            <w:hideMark/>
          </w:tcPr>
          <w:p w14:paraId="41B35F45" w14:textId="163BC597" w:rsidR="00AF1A5A" w:rsidRPr="00AF1A5A" w:rsidRDefault="00A36250" w:rsidP="00A36250">
            <w:pPr>
              <w:jc w:val="center"/>
            </w:pPr>
            <w:r>
              <w:t>$</w:t>
            </w:r>
            <w:r w:rsidR="00AF1A5A" w:rsidRPr="00AF1A5A">
              <w:t>6.29</w:t>
            </w:r>
          </w:p>
        </w:tc>
        <w:tc>
          <w:tcPr>
            <w:tcW w:w="0" w:type="auto"/>
            <w:vAlign w:val="center"/>
            <w:hideMark/>
          </w:tcPr>
          <w:p w14:paraId="195AB5DB" w14:textId="64E77B47" w:rsidR="00AF1A5A" w:rsidRPr="00AF1A5A" w:rsidRDefault="00A36250" w:rsidP="00A36250">
            <w:pPr>
              <w:jc w:val="center"/>
            </w:pPr>
            <w:r>
              <w:t>$</w:t>
            </w:r>
            <w:r w:rsidR="00AF1A5A" w:rsidRPr="00AF1A5A">
              <w:t>9.68</w:t>
            </w:r>
          </w:p>
        </w:tc>
      </w:tr>
      <w:tr w:rsidR="00AF1A5A" w:rsidRPr="00AF1A5A" w14:paraId="7C85AE5A" w14:textId="77777777" w:rsidTr="00A36250">
        <w:trPr>
          <w:trHeight w:val="259"/>
          <w:tblCellSpacing w:w="15" w:type="dxa"/>
        </w:trPr>
        <w:tc>
          <w:tcPr>
            <w:tcW w:w="0" w:type="auto"/>
            <w:vAlign w:val="center"/>
            <w:hideMark/>
          </w:tcPr>
          <w:p w14:paraId="2A1CD730" w14:textId="77777777" w:rsidR="00AF1A5A" w:rsidRPr="00AF1A5A" w:rsidRDefault="00AF1A5A" w:rsidP="00AF1A5A">
            <w:r w:rsidRPr="00AF1A5A">
              <w:t>10,001 - 20,000</w:t>
            </w:r>
          </w:p>
        </w:tc>
        <w:tc>
          <w:tcPr>
            <w:tcW w:w="0" w:type="auto"/>
            <w:vAlign w:val="center"/>
            <w:hideMark/>
          </w:tcPr>
          <w:p w14:paraId="2F782468" w14:textId="0E17E93B" w:rsidR="00AF1A5A" w:rsidRPr="00AF1A5A" w:rsidRDefault="00A36250" w:rsidP="00A36250">
            <w:pPr>
              <w:jc w:val="center"/>
            </w:pPr>
            <w:r>
              <w:t>$</w:t>
            </w:r>
            <w:r w:rsidR="00AF1A5A" w:rsidRPr="00AF1A5A">
              <w:t>6.92</w:t>
            </w:r>
          </w:p>
        </w:tc>
        <w:tc>
          <w:tcPr>
            <w:tcW w:w="0" w:type="auto"/>
            <w:vAlign w:val="center"/>
            <w:hideMark/>
          </w:tcPr>
          <w:p w14:paraId="2F1966B3" w14:textId="1F7147E8" w:rsidR="00AF1A5A" w:rsidRPr="00AF1A5A" w:rsidRDefault="00A36250" w:rsidP="00A36250">
            <w:pPr>
              <w:jc w:val="center"/>
            </w:pPr>
            <w:r>
              <w:t>$</w:t>
            </w:r>
            <w:r w:rsidR="00AF1A5A" w:rsidRPr="00AF1A5A">
              <w:t>10.65</w:t>
            </w:r>
          </w:p>
        </w:tc>
      </w:tr>
      <w:tr w:rsidR="00AF1A5A" w:rsidRPr="00AF1A5A" w14:paraId="4DCB1B35" w14:textId="77777777" w:rsidTr="00A36250">
        <w:trPr>
          <w:trHeight w:val="275"/>
          <w:tblCellSpacing w:w="15" w:type="dxa"/>
        </w:trPr>
        <w:tc>
          <w:tcPr>
            <w:tcW w:w="0" w:type="auto"/>
            <w:vAlign w:val="center"/>
            <w:hideMark/>
          </w:tcPr>
          <w:p w14:paraId="2F7E9DEB" w14:textId="77777777" w:rsidR="00AF1A5A" w:rsidRPr="00AF1A5A" w:rsidRDefault="00AF1A5A" w:rsidP="00AF1A5A">
            <w:r w:rsidRPr="00AF1A5A">
              <w:t>20,001 - 50,000</w:t>
            </w:r>
          </w:p>
        </w:tc>
        <w:tc>
          <w:tcPr>
            <w:tcW w:w="0" w:type="auto"/>
            <w:vAlign w:val="center"/>
            <w:hideMark/>
          </w:tcPr>
          <w:p w14:paraId="277D1784" w14:textId="465B38D3" w:rsidR="00AF1A5A" w:rsidRPr="00AF1A5A" w:rsidRDefault="00A36250" w:rsidP="00A36250">
            <w:pPr>
              <w:jc w:val="center"/>
            </w:pPr>
            <w:r>
              <w:t>$</w:t>
            </w:r>
            <w:r w:rsidR="00AF1A5A" w:rsidRPr="00AF1A5A">
              <w:t>7.61</w:t>
            </w:r>
          </w:p>
        </w:tc>
        <w:tc>
          <w:tcPr>
            <w:tcW w:w="0" w:type="auto"/>
            <w:vAlign w:val="center"/>
            <w:hideMark/>
          </w:tcPr>
          <w:p w14:paraId="04FBDFF3" w14:textId="57E06573" w:rsidR="00AF1A5A" w:rsidRPr="00AF1A5A" w:rsidRDefault="00A36250" w:rsidP="00A36250">
            <w:pPr>
              <w:jc w:val="center"/>
            </w:pPr>
            <w:r>
              <w:t>$</w:t>
            </w:r>
            <w:r w:rsidR="00AF1A5A" w:rsidRPr="00AF1A5A">
              <w:t>11.71</w:t>
            </w:r>
          </w:p>
        </w:tc>
      </w:tr>
      <w:tr w:rsidR="00AF1A5A" w:rsidRPr="00AF1A5A" w14:paraId="037971F6" w14:textId="77777777" w:rsidTr="00A36250">
        <w:trPr>
          <w:trHeight w:val="275"/>
          <w:tblCellSpacing w:w="15" w:type="dxa"/>
        </w:trPr>
        <w:tc>
          <w:tcPr>
            <w:tcW w:w="0" w:type="auto"/>
            <w:vAlign w:val="center"/>
            <w:hideMark/>
          </w:tcPr>
          <w:p w14:paraId="03DFA75C" w14:textId="77777777" w:rsidR="00AF1A5A" w:rsidRPr="00AF1A5A" w:rsidRDefault="00AF1A5A" w:rsidP="00AF1A5A">
            <w:r w:rsidRPr="00AF1A5A">
              <w:t>50,001+</w:t>
            </w:r>
          </w:p>
        </w:tc>
        <w:tc>
          <w:tcPr>
            <w:tcW w:w="0" w:type="auto"/>
            <w:vAlign w:val="center"/>
            <w:hideMark/>
          </w:tcPr>
          <w:p w14:paraId="36242580" w14:textId="349FDFED" w:rsidR="00AF1A5A" w:rsidRPr="00AF1A5A" w:rsidRDefault="00A36250" w:rsidP="00A36250">
            <w:pPr>
              <w:jc w:val="center"/>
            </w:pPr>
            <w:r>
              <w:t>$</w:t>
            </w:r>
            <w:r w:rsidR="00AF1A5A" w:rsidRPr="00AF1A5A">
              <w:t>8.37</w:t>
            </w:r>
          </w:p>
        </w:tc>
        <w:tc>
          <w:tcPr>
            <w:tcW w:w="0" w:type="auto"/>
            <w:vAlign w:val="center"/>
            <w:hideMark/>
          </w:tcPr>
          <w:p w14:paraId="23BF785E" w14:textId="56A0C245" w:rsidR="00AF1A5A" w:rsidRPr="00AF1A5A" w:rsidRDefault="00A36250" w:rsidP="00A36250">
            <w:pPr>
              <w:jc w:val="center"/>
            </w:pPr>
            <w:r>
              <w:t>$</w:t>
            </w:r>
            <w:r w:rsidR="00AF1A5A" w:rsidRPr="00AF1A5A">
              <w:t>12.88</w:t>
            </w:r>
          </w:p>
        </w:tc>
      </w:tr>
    </w:tbl>
    <w:p w14:paraId="6515AC9A" w14:textId="77777777" w:rsidR="00AF1A5A" w:rsidRPr="00AF1A5A" w:rsidRDefault="00AF1A5A" w:rsidP="00AF1A5A">
      <w:pPr>
        <w:spacing w:before="100" w:beforeAutospacing="1" w:after="100" w:afterAutospacing="1"/>
        <w:outlineLvl w:val="3"/>
        <w:rPr>
          <w:b/>
          <w:bCs/>
          <w:u w:val="single"/>
        </w:rPr>
      </w:pPr>
      <w:r w:rsidRPr="00AF1A5A">
        <w:rPr>
          <w:b/>
          <w:bCs/>
          <w:u w:val="single"/>
        </w:rPr>
        <w:t>Industrial Rates</w:t>
      </w:r>
    </w:p>
    <w:tbl>
      <w:tblPr>
        <w:tblW w:w="9873"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543"/>
        <w:gridCol w:w="3672"/>
        <w:gridCol w:w="3658"/>
      </w:tblGrid>
      <w:tr w:rsidR="00AF1A5A" w:rsidRPr="00AF1A5A" w14:paraId="5A41CFBC" w14:textId="77777777" w:rsidTr="00AF1A5A">
        <w:trPr>
          <w:trHeight w:val="273"/>
          <w:tblCellSpacing w:w="15" w:type="dxa"/>
        </w:trPr>
        <w:tc>
          <w:tcPr>
            <w:tcW w:w="0" w:type="auto"/>
            <w:vAlign w:val="center"/>
            <w:hideMark/>
          </w:tcPr>
          <w:p w14:paraId="0B8B7FAB" w14:textId="77777777" w:rsidR="00AF1A5A" w:rsidRPr="00AF1A5A" w:rsidRDefault="00AF1A5A" w:rsidP="00AF1A5A">
            <w:pPr>
              <w:jc w:val="center"/>
              <w:rPr>
                <w:b/>
                <w:bCs/>
              </w:rPr>
            </w:pPr>
            <w:r w:rsidRPr="00AF1A5A">
              <w:rPr>
                <w:b/>
                <w:bCs/>
              </w:rPr>
              <w:t>Usage Range (gallons)</w:t>
            </w:r>
          </w:p>
        </w:tc>
        <w:tc>
          <w:tcPr>
            <w:tcW w:w="0" w:type="auto"/>
            <w:vAlign w:val="center"/>
            <w:hideMark/>
          </w:tcPr>
          <w:p w14:paraId="01AD6FEF" w14:textId="77777777" w:rsidR="00AF1A5A" w:rsidRPr="00AF1A5A" w:rsidRDefault="00AF1A5A" w:rsidP="00AF1A5A">
            <w:pPr>
              <w:jc w:val="center"/>
              <w:rPr>
                <w:b/>
                <w:bCs/>
              </w:rPr>
            </w:pPr>
            <w:r w:rsidRPr="00AF1A5A">
              <w:rPr>
                <w:b/>
                <w:bCs/>
              </w:rPr>
              <w:t>Water Rate ($ per 1,000 gallons)</w:t>
            </w:r>
          </w:p>
        </w:tc>
        <w:tc>
          <w:tcPr>
            <w:tcW w:w="0" w:type="auto"/>
            <w:vAlign w:val="center"/>
            <w:hideMark/>
          </w:tcPr>
          <w:p w14:paraId="75ABC8C3" w14:textId="77777777" w:rsidR="00AF1A5A" w:rsidRPr="00AF1A5A" w:rsidRDefault="00AF1A5A" w:rsidP="00AF1A5A">
            <w:pPr>
              <w:jc w:val="center"/>
              <w:rPr>
                <w:b/>
                <w:bCs/>
              </w:rPr>
            </w:pPr>
            <w:r w:rsidRPr="00AF1A5A">
              <w:rPr>
                <w:b/>
                <w:bCs/>
              </w:rPr>
              <w:t>Sewer Rate ($ per 1,000 gallons)</w:t>
            </w:r>
          </w:p>
        </w:tc>
      </w:tr>
      <w:tr w:rsidR="00AF1A5A" w:rsidRPr="00AF1A5A" w14:paraId="7D369DF7" w14:textId="77777777" w:rsidTr="00A36250">
        <w:trPr>
          <w:trHeight w:val="273"/>
          <w:tblCellSpacing w:w="15" w:type="dxa"/>
        </w:trPr>
        <w:tc>
          <w:tcPr>
            <w:tcW w:w="0" w:type="auto"/>
            <w:vAlign w:val="center"/>
            <w:hideMark/>
          </w:tcPr>
          <w:p w14:paraId="29CB499F" w14:textId="77777777" w:rsidR="00AF1A5A" w:rsidRPr="00AF1A5A" w:rsidRDefault="00AF1A5A" w:rsidP="00AF1A5A">
            <w:r w:rsidRPr="00AF1A5A">
              <w:t>0 - 50,000</w:t>
            </w:r>
          </w:p>
        </w:tc>
        <w:tc>
          <w:tcPr>
            <w:tcW w:w="0" w:type="auto"/>
            <w:vAlign w:val="center"/>
            <w:hideMark/>
          </w:tcPr>
          <w:p w14:paraId="76D428EF" w14:textId="7049B492" w:rsidR="00AF1A5A" w:rsidRPr="00AF1A5A" w:rsidRDefault="00A36250" w:rsidP="00A36250">
            <w:pPr>
              <w:jc w:val="center"/>
            </w:pPr>
            <w:r>
              <w:t>$</w:t>
            </w:r>
            <w:r w:rsidR="00AF1A5A" w:rsidRPr="00AF1A5A">
              <w:t>5.72</w:t>
            </w:r>
          </w:p>
        </w:tc>
        <w:tc>
          <w:tcPr>
            <w:tcW w:w="0" w:type="auto"/>
            <w:vAlign w:val="center"/>
            <w:hideMark/>
          </w:tcPr>
          <w:p w14:paraId="4433404D" w14:textId="3E546F52" w:rsidR="00AF1A5A" w:rsidRPr="00AF1A5A" w:rsidRDefault="00A36250" w:rsidP="00A36250">
            <w:pPr>
              <w:jc w:val="center"/>
            </w:pPr>
            <w:r>
              <w:t>$</w:t>
            </w:r>
            <w:r w:rsidR="00AF1A5A" w:rsidRPr="00AF1A5A">
              <w:t>8.80</w:t>
            </w:r>
          </w:p>
        </w:tc>
      </w:tr>
      <w:tr w:rsidR="00AF1A5A" w:rsidRPr="00AF1A5A" w14:paraId="32D71CBB" w14:textId="77777777" w:rsidTr="00A36250">
        <w:trPr>
          <w:trHeight w:val="273"/>
          <w:tblCellSpacing w:w="15" w:type="dxa"/>
        </w:trPr>
        <w:tc>
          <w:tcPr>
            <w:tcW w:w="0" w:type="auto"/>
            <w:vAlign w:val="center"/>
            <w:hideMark/>
          </w:tcPr>
          <w:p w14:paraId="3356FE53" w14:textId="77777777" w:rsidR="00AF1A5A" w:rsidRPr="00AF1A5A" w:rsidRDefault="00AF1A5A" w:rsidP="00AF1A5A">
            <w:r w:rsidRPr="00AF1A5A">
              <w:t>50,001 - 100,000</w:t>
            </w:r>
          </w:p>
        </w:tc>
        <w:tc>
          <w:tcPr>
            <w:tcW w:w="0" w:type="auto"/>
            <w:vAlign w:val="center"/>
            <w:hideMark/>
          </w:tcPr>
          <w:p w14:paraId="2B6777B7" w14:textId="56A12745" w:rsidR="00AF1A5A" w:rsidRPr="00AF1A5A" w:rsidRDefault="00A36250" w:rsidP="00A36250">
            <w:pPr>
              <w:jc w:val="center"/>
            </w:pPr>
            <w:r>
              <w:t>$</w:t>
            </w:r>
            <w:r w:rsidR="00AF1A5A" w:rsidRPr="00AF1A5A">
              <w:t>6.29</w:t>
            </w:r>
          </w:p>
        </w:tc>
        <w:tc>
          <w:tcPr>
            <w:tcW w:w="0" w:type="auto"/>
            <w:vAlign w:val="center"/>
            <w:hideMark/>
          </w:tcPr>
          <w:p w14:paraId="3B687ED9" w14:textId="09B34B17" w:rsidR="00AF1A5A" w:rsidRPr="00AF1A5A" w:rsidRDefault="00A36250" w:rsidP="00A36250">
            <w:pPr>
              <w:jc w:val="center"/>
            </w:pPr>
            <w:r>
              <w:t>$</w:t>
            </w:r>
            <w:r w:rsidR="00AF1A5A" w:rsidRPr="00AF1A5A">
              <w:t>9.68</w:t>
            </w:r>
          </w:p>
        </w:tc>
      </w:tr>
      <w:tr w:rsidR="00AF1A5A" w:rsidRPr="00AF1A5A" w14:paraId="7EA15181" w14:textId="77777777" w:rsidTr="00A36250">
        <w:trPr>
          <w:trHeight w:val="258"/>
          <w:tblCellSpacing w:w="15" w:type="dxa"/>
        </w:trPr>
        <w:tc>
          <w:tcPr>
            <w:tcW w:w="0" w:type="auto"/>
            <w:vAlign w:val="center"/>
            <w:hideMark/>
          </w:tcPr>
          <w:p w14:paraId="0175F9DE" w14:textId="77777777" w:rsidR="00AF1A5A" w:rsidRPr="00AF1A5A" w:rsidRDefault="00AF1A5A" w:rsidP="00AF1A5A">
            <w:r w:rsidRPr="00AF1A5A">
              <w:t>100,001 - 150,000</w:t>
            </w:r>
          </w:p>
        </w:tc>
        <w:tc>
          <w:tcPr>
            <w:tcW w:w="0" w:type="auto"/>
            <w:vAlign w:val="center"/>
            <w:hideMark/>
          </w:tcPr>
          <w:p w14:paraId="25FF7B83" w14:textId="7F6C60FF" w:rsidR="00AF1A5A" w:rsidRPr="00AF1A5A" w:rsidRDefault="00A36250" w:rsidP="00A36250">
            <w:pPr>
              <w:jc w:val="center"/>
            </w:pPr>
            <w:r>
              <w:t>$</w:t>
            </w:r>
            <w:r w:rsidR="00AF1A5A" w:rsidRPr="00AF1A5A">
              <w:t>6.92</w:t>
            </w:r>
          </w:p>
        </w:tc>
        <w:tc>
          <w:tcPr>
            <w:tcW w:w="0" w:type="auto"/>
            <w:vAlign w:val="center"/>
            <w:hideMark/>
          </w:tcPr>
          <w:p w14:paraId="55321D77" w14:textId="77E43ADE" w:rsidR="00AF1A5A" w:rsidRPr="00AF1A5A" w:rsidRDefault="00A36250" w:rsidP="00A36250">
            <w:pPr>
              <w:jc w:val="center"/>
            </w:pPr>
            <w:r>
              <w:t>$</w:t>
            </w:r>
            <w:r w:rsidR="00AF1A5A" w:rsidRPr="00AF1A5A">
              <w:t>10.65</w:t>
            </w:r>
          </w:p>
        </w:tc>
      </w:tr>
      <w:tr w:rsidR="00AF1A5A" w:rsidRPr="00AF1A5A" w14:paraId="26B61945" w14:textId="77777777" w:rsidTr="00A36250">
        <w:trPr>
          <w:trHeight w:val="273"/>
          <w:tblCellSpacing w:w="15" w:type="dxa"/>
        </w:trPr>
        <w:tc>
          <w:tcPr>
            <w:tcW w:w="0" w:type="auto"/>
            <w:vAlign w:val="center"/>
            <w:hideMark/>
          </w:tcPr>
          <w:p w14:paraId="0DC0C058" w14:textId="77777777" w:rsidR="00AF1A5A" w:rsidRPr="00AF1A5A" w:rsidRDefault="00AF1A5A" w:rsidP="00AF1A5A">
            <w:r w:rsidRPr="00AF1A5A">
              <w:t>150,001 - 200,000</w:t>
            </w:r>
          </w:p>
        </w:tc>
        <w:tc>
          <w:tcPr>
            <w:tcW w:w="0" w:type="auto"/>
            <w:vAlign w:val="center"/>
            <w:hideMark/>
          </w:tcPr>
          <w:p w14:paraId="369FBAD3" w14:textId="7BD21C28" w:rsidR="00AF1A5A" w:rsidRPr="00AF1A5A" w:rsidRDefault="00A36250" w:rsidP="00A36250">
            <w:pPr>
              <w:jc w:val="center"/>
            </w:pPr>
            <w:r>
              <w:t>$</w:t>
            </w:r>
            <w:r w:rsidR="00AF1A5A" w:rsidRPr="00AF1A5A">
              <w:t>7.61</w:t>
            </w:r>
          </w:p>
        </w:tc>
        <w:tc>
          <w:tcPr>
            <w:tcW w:w="0" w:type="auto"/>
            <w:vAlign w:val="center"/>
            <w:hideMark/>
          </w:tcPr>
          <w:p w14:paraId="28CEF5BD" w14:textId="110E97DA" w:rsidR="00AF1A5A" w:rsidRPr="00AF1A5A" w:rsidRDefault="00A36250" w:rsidP="00A36250">
            <w:pPr>
              <w:jc w:val="center"/>
            </w:pPr>
            <w:r>
              <w:t>$</w:t>
            </w:r>
            <w:r w:rsidR="00AF1A5A" w:rsidRPr="00AF1A5A">
              <w:t>11.71</w:t>
            </w:r>
          </w:p>
        </w:tc>
      </w:tr>
      <w:tr w:rsidR="00AF1A5A" w:rsidRPr="00AF1A5A" w14:paraId="79BACE91" w14:textId="77777777" w:rsidTr="00A36250">
        <w:trPr>
          <w:trHeight w:val="273"/>
          <w:tblCellSpacing w:w="15" w:type="dxa"/>
        </w:trPr>
        <w:tc>
          <w:tcPr>
            <w:tcW w:w="0" w:type="auto"/>
            <w:vAlign w:val="center"/>
            <w:hideMark/>
          </w:tcPr>
          <w:p w14:paraId="32F43C17" w14:textId="77777777" w:rsidR="00AF1A5A" w:rsidRPr="00AF1A5A" w:rsidRDefault="00AF1A5A" w:rsidP="00AF1A5A">
            <w:r w:rsidRPr="00AF1A5A">
              <w:t>200,001+</w:t>
            </w:r>
          </w:p>
        </w:tc>
        <w:tc>
          <w:tcPr>
            <w:tcW w:w="0" w:type="auto"/>
            <w:vAlign w:val="center"/>
            <w:hideMark/>
          </w:tcPr>
          <w:p w14:paraId="5EB217E5" w14:textId="468F1EBF" w:rsidR="00AF1A5A" w:rsidRPr="00AF1A5A" w:rsidRDefault="00A36250" w:rsidP="00A36250">
            <w:pPr>
              <w:jc w:val="center"/>
            </w:pPr>
            <w:r>
              <w:t>$</w:t>
            </w:r>
            <w:r w:rsidR="00AF1A5A" w:rsidRPr="00AF1A5A">
              <w:t>8.37</w:t>
            </w:r>
          </w:p>
        </w:tc>
        <w:tc>
          <w:tcPr>
            <w:tcW w:w="0" w:type="auto"/>
            <w:vAlign w:val="center"/>
            <w:hideMark/>
          </w:tcPr>
          <w:p w14:paraId="714B885A" w14:textId="7B9B54BC" w:rsidR="00AF1A5A" w:rsidRPr="00AF1A5A" w:rsidRDefault="00A36250" w:rsidP="00A36250">
            <w:pPr>
              <w:jc w:val="center"/>
            </w:pPr>
            <w:r>
              <w:t>$</w:t>
            </w:r>
            <w:r w:rsidR="00AF1A5A" w:rsidRPr="00AF1A5A">
              <w:t>12.88</w:t>
            </w:r>
          </w:p>
        </w:tc>
      </w:tr>
    </w:tbl>
    <w:p w14:paraId="0E9383D8" w14:textId="77777777" w:rsidR="00AF1A5A" w:rsidRPr="00AF1A5A" w:rsidRDefault="00AF1A5A" w:rsidP="00AF1A5A">
      <w:pPr>
        <w:spacing w:before="100" w:beforeAutospacing="1" w:after="100" w:afterAutospacing="1"/>
        <w:outlineLvl w:val="2"/>
        <w:rPr>
          <w:b/>
          <w:bCs/>
          <w:sz w:val="27"/>
          <w:szCs w:val="27"/>
        </w:rPr>
      </w:pPr>
      <w:r w:rsidRPr="00AF1A5A">
        <w:rPr>
          <w:b/>
          <w:bCs/>
          <w:sz w:val="27"/>
          <w:szCs w:val="27"/>
        </w:rPr>
        <w:t>Additional Fees</w:t>
      </w:r>
    </w:p>
    <w:p w14:paraId="4C35AFFD" w14:textId="77777777" w:rsidR="00AF1A5A" w:rsidRPr="00AF1A5A" w:rsidRDefault="00AF1A5A" w:rsidP="00AF1A5A">
      <w:pPr>
        <w:spacing w:before="100" w:beforeAutospacing="1" w:after="100" w:afterAutospacing="1"/>
      </w:pPr>
      <w:r w:rsidRPr="00AF1A5A">
        <w:t>In addition to the base rates, all accounts will include the following:</w:t>
      </w:r>
    </w:p>
    <w:p w14:paraId="42AD516E" w14:textId="77777777" w:rsidR="00AF1A5A" w:rsidRPr="00AF1A5A" w:rsidRDefault="00AF1A5A" w:rsidP="00AF1A5A">
      <w:pPr>
        <w:numPr>
          <w:ilvl w:val="0"/>
          <w:numId w:val="4"/>
        </w:numPr>
        <w:spacing w:before="100" w:beforeAutospacing="1" w:after="100" w:afterAutospacing="1"/>
      </w:pPr>
      <w:r w:rsidRPr="00AF1A5A">
        <w:rPr>
          <w:b/>
          <w:bCs/>
        </w:rPr>
        <w:t>Debt Service Charge</w:t>
      </w:r>
      <w:r w:rsidRPr="00AF1A5A">
        <w:t>: $2.03 for water accounts and $2.04 for sewer accounts.</w:t>
      </w:r>
    </w:p>
    <w:p w14:paraId="0E19BE9B" w14:textId="77777777" w:rsidR="00AF1A5A" w:rsidRPr="00AF1A5A" w:rsidRDefault="00AF1A5A" w:rsidP="00AF1A5A">
      <w:pPr>
        <w:numPr>
          <w:ilvl w:val="0"/>
          <w:numId w:val="4"/>
        </w:numPr>
        <w:spacing w:before="100" w:beforeAutospacing="1" w:after="100" w:afterAutospacing="1"/>
      </w:pPr>
      <w:r w:rsidRPr="00AF1A5A">
        <w:rPr>
          <w:b/>
          <w:bCs/>
        </w:rPr>
        <w:t>Administration Fee</w:t>
      </w:r>
      <w:r w:rsidRPr="00AF1A5A">
        <w:t>: $2.00, which is included in the minimum charge.</w:t>
      </w:r>
    </w:p>
    <w:p w14:paraId="407E29FB" w14:textId="77777777" w:rsidR="00E1656A" w:rsidRDefault="00AF1A5A" w:rsidP="00AF1A5A">
      <w:pPr>
        <w:spacing w:before="100" w:beforeAutospacing="1" w:after="100" w:afterAutospacing="1"/>
        <w:outlineLvl w:val="2"/>
        <w:rPr>
          <w:b/>
          <w:bCs/>
          <w:sz w:val="27"/>
          <w:szCs w:val="27"/>
        </w:rPr>
      </w:pPr>
      <w:r>
        <w:rPr>
          <w:b/>
          <w:bCs/>
          <w:sz w:val="27"/>
          <w:szCs w:val="27"/>
        </w:rPr>
        <w:lastRenderedPageBreak/>
        <w:br/>
      </w:r>
      <w:r>
        <w:rPr>
          <w:b/>
          <w:bCs/>
          <w:sz w:val="27"/>
          <w:szCs w:val="27"/>
        </w:rPr>
        <w:br/>
      </w:r>
    </w:p>
    <w:p w14:paraId="0CB20B64" w14:textId="5CABA8F8" w:rsidR="00AF1A5A" w:rsidRPr="00AF1A5A" w:rsidRDefault="00AF1A5A" w:rsidP="00AF1A5A">
      <w:pPr>
        <w:spacing w:before="100" w:beforeAutospacing="1" w:after="100" w:afterAutospacing="1"/>
        <w:outlineLvl w:val="2"/>
        <w:rPr>
          <w:b/>
          <w:bCs/>
          <w:sz w:val="27"/>
          <w:szCs w:val="27"/>
        </w:rPr>
      </w:pPr>
      <w:r w:rsidRPr="00AF1A5A">
        <w:rPr>
          <w:b/>
          <w:bCs/>
          <w:sz w:val="27"/>
          <w:szCs w:val="27"/>
        </w:rPr>
        <w:t>Promoting Water Conservation</w:t>
      </w:r>
    </w:p>
    <w:p w14:paraId="256BAEF5" w14:textId="77777777" w:rsidR="00AF1A5A" w:rsidRPr="00AF1A5A" w:rsidRDefault="00AF1A5A" w:rsidP="00AF1A5A">
      <w:pPr>
        <w:spacing w:before="100" w:beforeAutospacing="1" w:after="100" w:afterAutospacing="1"/>
      </w:pPr>
      <w:r w:rsidRPr="00AF1A5A">
        <w:t>This tiered structure is designed to encourage responsible water usage. Customers who use less water will pay lower rates, rewarding conservation efforts.</w:t>
      </w:r>
    </w:p>
    <w:p w14:paraId="2F23A640" w14:textId="77777777" w:rsidR="00AF1A5A" w:rsidRPr="00AF1A5A" w:rsidRDefault="00AF1A5A" w:rsidP="00AF1A5A">
      <w:pPr>
        <w:spacing w:before="100" w:beforeAutospacing="1" w:after="100" w:afterAutospacing="1"/>
        <w:outlineLvl w:val="2"/>
        <w:rPr>
          <w:b/>
          <w:bCs/>
          <w:sz w:val="27"/>
          <w:szCs w:val="27"/>
        </w:rPr>
      </w:pPr>
      <w:r w:rsidRPr="00AF1A5A">
        <w:rPr>
          <w:b/>
          <w:bCs/>
          <w:sz w:val="27"/>
          <w:szCs w:val="27"/>
        </w:rPr>
        <w:t>Implementation Timeline</w:t>
      </w:r>
    </w:p>
    <w:p w14:paraId="05ADB667" w14:textId="4653A65D" w:rsidR="00AF1A5A" w:rsidRPr="00AF1A5A" w:rsidRDefault="00AF1A5A" w:rsidP="00AF1A5A">
      <w:pPr>
        <w:spacing w:before="100" w:beforeAutospacing="1" w:after="100" w:afterAutospacing="1"/>
      </w:pPr>
      <w:r w:rsidRPr="00AF1A5A">
        <w:t xml:space="preserve">The new rates </w:t>
      </w:r>
      <w:r w:rsidR="00A36250">
        <w:t>were approved at the end of 2024 and will go into effect January of 2025.</w:t>
      </w:r>
      <w:r w:rsidRPr="00AF1A5A">
        <w:t xml:space="preserve"> You will see these changes reflected in</w:t>
      </w:r>
      <w:r w:rsidR="00A36250">
        <w:t xml:space="preserve"> February’s Billings (since the February bill is calculated from the January water usage). </w:t>
      </w:r>
    </w:p>
    <w:p w14:paraId="1E94959E" w14:textId="77777777" w:rsidR="00AF1A5A" w:rsidRPr="00AF1A5A" w:rsidRDefault="00AF1A5A" w:rsidP="00AF1A5A">
      <w:pPr>
        <w:spacing w:before="100" w:beforeAutospacing="1" w:after="100" w:afterAutospacing="1"/>
      </w:pPr>
      <w:r w:rsidRPr="00AF1A5A">
        <w:t>Thank you for your understanding and cooperation as we work together to support the sustainability of our community’s water resources.</w:t>
      </w:r>
    </w:p>
    <w:p w14:paraId="453C979A" w14:textId="122210CF" w:rsidR="00AF1A5A" w:rsidRDefault="00AF1A5A" w:rsidP="00AF1A5A">
      <w:pPr>
        <w:spacing w:before="100" w:beforeAutospacing="1" w:after="100" w:afterAutospacing="1"/>
      </w:pPr>
      <w:r w:rsidRPr="00AF1A5A">
        <w:t xml:space="preserve">Sincerely, </w:t>
      </w:r>
    </w:p>
    <w:p w14:paraId="0E7E69BF" w14:textId="263BF989" w:rsidR="00A36250" w:rsidRPr="00AF1A5A" w:rsidRDefault="00A36250" w:rsidP="00AF1A5A">
      <w:pPr>
        <w:spacing w:before="100" w:beforeAutospacing="1" w:after="100" w:afterAutospacing="1"/>
      </w:pPr>
      <w:r>
        <w:t xml:space="preserve">The City </w:t>
      </w:r>
      <w:proofErr w:type="gramStart"/>
      <w:r>
        <w:t>Of</w:t>
      </w:r>
      <w:proofErr w:type="gramEnd"/>
      <w:r>
        <w:t xml:space="preserve"> Lavonia</w:t>
      </w:r>
    </w:p>
    <w:p w14:paraId="77F7C168" w14:textId="77777777" w:rsidR="00AF1A5A" w:rsidRDefault="00AF1A5A" w:rsidP="005A5BBA"/>
    <w:sectPr w:rsidR="00AF1A5A" w:rsidSect="005A5BBA">
      <w:headerReference w:type="default" r:id="rId9"/>
      <w:footerReference w:type="default" r:id="rId10"/>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75024" w14:textId="77777777" w:rsidR="005D13AA" w:rsidRDefault="005D13AA" w:rsidP="005D13AA">
      <w:r>
        <w:separator/>
      </w:r>
    </w:p>
  </w:endnote>
  <w:endnote w:type="continuationSeparator" w:id="0">
    <w:p w14:paraId="5E702CB2" w14:textId="77777777" w:rsidR="005D13AA" w:rsidRDefault="005D13AA" w:rsidP="005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4552014"/>
      <w:docPartObj>
        <w:docPartGallery w:val="Page Numbers (Bottom of Page)"/>
        <w:docPartUnique/>
      </w:docPartObj>
    </w:sdtPr>
    <w:sdtEndPr>
      <w:rPr>
        <w:noProof/>
      </w:rPr>
    </w:sdtEndPr>
    <w:sdtContent>
      <w:p w14:paraId="48FC3B10" w14:textId="77777777" w:rsidR="005D13AA" w:rsidRDefault="005D13AA">
        <w:pPr>
          <w:pStyle w:val="Footer"/>
          <w:jc w:val="right"/>
        </w:pPr>
      </w:p>
      <w:p w14:paraId="497F2CF5" w14:textId="36B1404B" w:rsidR="005D13AA" w:rsidRDefault="005D13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C4FC3" w14:textId="77777777" w:rsidR="005D13AA" w:rsidRDefault="005D1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BDCFF" w14:textId="77777777" w:rsidR="005D13AA" w:rsidRDefault="005D13AA" w:rsidP="005D13AA">
      <w:r>
        <w:separator/>
      </w:r>
    </w:p>
  </w:footnote>
  <w:footnote w:type="continuationSeparator" w:id="0">
    <w:p w14:paraId="4AA37466" w14:textId="77777777" w:rsidR="005D13AA" w:rsidRDefault="005D13AA" w:rsidP="005D1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25F7B" w14:textId="093DE160" w:rsidR="005D13AA" w:rsidRDefault="005D13AA">
    <w:pPr>
      <w:pStyle w:val="Header"/>
    </w:pPr>
    <w:r>
      <w:t>1/22/202</w:t>
    </w:r>
    <w:r w:rsidR="0057100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E793F"/>
    <w:multiLevelType w:val="multilevel"/>
    <w:tmpl w:val="6FF47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A15391"/>
    <w:multiLevelType w:val="multilevel"/>
    <w:tmpl w:val="385A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6C2309"/>
    <w:multiLevelType w:val="multilevel"/>
    <w:tmpl w:val="A42C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325C0"/>
    <w:multiLevelType w:val="multilevel"/>
    <w:tmpl w:val="F55A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584950">
    <w:abstractNumId w:val="1"/>
  </w:num>
  <w:num w:numId="2" w16cid:durableId="1082869501">
    <w:abstractNumId w:val="3"/>
  </w:num>
  <w:num w:numId="3" w16cid:durableId="1813668099">
    <w:abstractNumId w:val="0"/>
  </w:num>
  <w:num w:numId="4" w16cid:durableId="635722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CE"/>
    <w:rsid w:val="00033BFE"/>
    <w:rsid w:val="00066BDA"/>
    <w:rsid w:val="000E36F0"/>
    <w:rsid w:val="000F3534"/>
    <w:rsid w:val="00194E28"/>
    <w:rsid w:val="001B420B"/>
    <w:rsid w:val="001E6E42"/>
    <w:rsid w:val="00211C31"/>
    <w:rsid w:val="002C4E0D"/>
    <w:rsid w:val="002D6B1D"/>
    <w:rsid w:val="003102CE"/>
    <w:rsid w:val="003B2A10"/>
    <w:rsid w:val="00417F48"/>
    <w:rsid w:val="00430B6F"/>
    <w:rsid w:val="0057100C"/>
    <w:rsid w:val="005A5BBA"/>
    <w:rsid w:val="005D13AA"/>
    <w:rsid w:val="006E555E"/>
    <w:rsid w:val="007F1F3F"/>
    <w:rsid w:val="00814429"/>
    <w:rsid w:val="00853B27"/>
    <w:rsid w:val="008C5B9D"/>
    <w:rsid w:val="00970E92"/>
    <w:rsid w:val="009E292F"/>
    <w:rsid w:val="00A36250"/>
    <w:rsid w:val="00AE4B6D"/>
    <w:rsid w:val="00AF1A5A"/>
    <w:rsid w:val="00B17E98"/>
    <w:rsid w:val="00B85128"/>
    <w:rsid w:val="00C150CE"/>
    <w:rsid w:val="00CF2AB7"/>
    <w:rsid w:val="00D400C4"/>
    <w:rsid w:val="00E1656A"/>
    <w:rsid w:val="00EC2DAE"/>
    <w:rsid w:val="00EF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02DCA"/>
  <w15:chartTrackingRefBased/>
  <w15:docId w15:val="{ACFA951A-4F09-4AD7-AD29-2D3157A3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required">
    <w:name w:val="form-required"/>
    <w:basedOn w:val="DefaultParagraphFont"/>
    <w:rsid w:val="00066BDA"/>
  </w:style>
  <w:style w:type="character" w:styleId="Hyperlink">
    <w:name w:val="Hyperlink"/>
    <w:basedOn w:val="DefaultParagraphFont"/>
    <w:uiPriority w:val="99"/>
    <w:unhideWhenUsed/>
    <w:rsid w:val="00CF2AB7"/>
    <w:rPr>
      <w:color w:val="0563C1" w:themeColor="hyperlink"/>
      <w:u w:val="single"/>
    </w:rPr>
  </w:style>
  <w:style w:type="character" w:styleId="UnresolvedMention">
    <w:name w:val="Unresolved Mention"/>
    <w:basedOn w:val="DefaultParagraphFont"/>
    <w:uiPriority w:val="99"/>
    <w:semiHidden/>
    <w:unhideWhenUsed/>
    <w:rsid w:val="00CF2AB7"/>
    <w:rPr>
      <w:color w:val="605E5C"/>
      <w:shd w:val="clear" w:color="auto" w:fill="E1DFDD"/>
    </w:rPr>
  </w:style>
  <w:style w:type="paragraph" w:styleId="Header">
    <w:name w:val="header"/>
    <w:basedOn w:val="Normal"/>
    <w:link w:val="HeaderChar"/>
    <w:uiPriority w:val="99"/>
    <w:unhideWhenUsed/>
    <w:rsid w:val="005D13AA"/>
    <w:pPr>
      <w:tabs>
        <w:tab w:val="center" w:pos="4680"/>
        <w:tab w:val="right" w:pos="9360"/>
      </w:tabs>
    </w:pPr>
  </w:style>
  <w:style w:type="character" w:customStyle="1" w:styleId="HeaderChar">
    <w:name w:val="Header Char"/>
    <w:basedOn w:val="DefaultParagraphFont"/>
    <w:link w:val="Header"/>
    <w:uiPriority w:val="99"/>
    <w:rsid w:val="005D13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13AA"/>
    <w:pPr>
      <w:tabs>
        <w:tab w:val="center" w:pos="4680"/>
        <w:tab w:val="right" w:pos="9360"/>
      </w:tabs>
    </w:pPr>
  </w:style>
  <w:style w:type="character" w:customStyle="1" w:styleId="FooterChar">
    <w:name w:val="Footer Char"/>
    <w:basedOn w:val="DefaultParagraphFont"/>
    <w:link w:val="Footer"/>
    <w:uiPriority w:val="99"/>
    <w:rsid w:val="005D13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399906">
      <w:bodyDiv w:val="1"/>
      <w:marLeft w:val="0"/>
      <w:marRight w:val="0"/>
      <w:marTop w:val="0"/>
      <w:marBottom w:val="0"/>
      <w:divBdr>
        <w:top w:val="none" w:sz="0" w:space="0" w:color="auto"/>
        <w:left w:val="none" w:sz="0" w:space="0" w:color="auto"/>
        <w:bottom w:val="none" w:sz="0" w:space="0" w:color="auto"/>
        <w:right w:val="none" w:sz="0" w:space="0" w:color="auto"/>
      </w:divBdr>
    </w:div>
    <w:div w:id="500585442">
      <w:bodyDiv w:val="1"/>
      <w:marLeft w:val="0"/>
      <w:marRight w:val="0"/>
      <w:marTop w:val="0"/>
      <w:marBottom w:val="0"/>
      <w:divBdr>
        <w:top w:val="none" w:sz="0" w:space="0" w:color="auto"/>
        <w:left w:val="none" w:sz="0" w:space="0" w:color="auto"/>
        <w:bottom w:val="none" w:sz="0" w:space="0" w:color="auto"/>
        <w:right w:val="none" w:sz="0" w:space="0" w:color="auto"/>
      </w:divBdr>
      <w:divsChild>
        <w:div w:id="1903909635">
          <w:marLeft w:val="0"/>
          <w:marRight w:val="0"/>
          <w:marTop w:val="0"/>
          <w:marBottom w:val="0"/>
          <w:divBdr>
            <w:top w:val="none" w:sz="0" w:space="0" w:color="auto"/>
            <w:left w:val="none" w:sz="0" w:space="0" w:color="auto"/>
            <w:bottom w:val="none" w:sz="0" w:space="0" w:color="auto"/>
            <w:right w:val="none" w:sz="0" w:space="0" w:color="auto"/>
          </w:divBdr>
          <w:divsChild>
            <w:div w:id="1518040033">
              <w:marLeft w:val="0"/>
              <w:marRight w:val="0"/>
              <w:marTop w:val="96"/>
              <w:marBottom w:val="96"/>
              <w:divBdr>
                <w:top w:val="none" w:sz="0" w:space="0" w:color="auto"/>
                <w:left w:val="none" w:sz="0" w:space="0" w:color="auto"/>
                <w:bottom w:val="none" w:sz="0" w:space="0" w:color="auto"/>
                <w:right w:val="none" w:sz="0" w:space="0" w:color="auto"/>
              </w:divBdr>
            </w:div>
            <w:div w:id="869296358">
              <w:marLeft w:val="0"/>
              <w:marRight w:val="0"/>
              <w:marTop w:val="96"/>
              <w:marBottom w:val="96"/>
              <w:divBdr>
                <w:top w:val="none" w:sz="0" w:space="0" w:color="auto"/>
                <w:left w:val="none" w:sz="0" w:space="0" w:color="auto"/>
                <w:bottom w:val="none" w:sz="0" w:space="0" w:color="auto"/>
                <w:right w:val="none" w:sz="0" w:space="0" w:color="auto"/>
              </w:divBdr>
            </w:div>
            <w:div w:id="1796827840">
              <w:marLeft w:val="0"/>
              <w:marRight w:val="0"/>
              <w:marTop w:val="96"/>
              <w:marBottom w:val="96"/>
              <w:divBdr>
                <w:top w:val="none" w:sz="0" w:space="0" w:color="auto"/>
                <w:left w:val="none" w:sz="0" w:space="0" w:color="auto"/>
                <w:bottom w:val="none" w:sz="0" w:space="0" w:color="auto"/>
                <w:right w:val="none" w:sz="0" w:space="0" w:color="auto"/>
              </w:divBdr>
            </w:div>
            <w:div w:id="1884905753">
              <w:marLeft w:val="0"/>
              <w:marRight w:val="0"/>
              <w:marTop w:val="96"/>
              <w:marBottom w:val="96"/>
              <w:divBdr>
                <w:top w:val="none" w:sz="0" w:space="0" w:color="auto"/>
                <w:left w:val="none" w:sz="0" w:space="0" w:color="auto"/>
                <w:bottom w:val="none" w:sz="0" w:space="0" w:color="auto"/>
                <w:right w:val="none" w:sz="0" w:space="0" w:color="auto"/>
              </w:divBdr>
            </w:div>
            <w:div w:id="867182618">
              <w:marLeft w:val="0"/>
              <w:marRight w:val="0"/>
              <w:marTop w:val="96"/>
              <w:marBottom w:val="96"/>
              <w:divBdr>
                <w:top w:val="none" w:sz="0" w:space="0" w:color="auto"/>
                <w:left w:val="none" w:sz="0" w:space="0" w:color="auto"/>
                <w:bottom w:val="none" w:sz="0" w:space="0" w:color="auto"/>
                <w:right w:val="none" w:sz="0" w:space="0" w:color="auto"/>
              </w:divBdr>
            </w:div>
            <w:div w:id="1886061877">
              <w:marLeft w:val="0"/>
              <w:marRight w:val="0"/>
              <w:marTop w:val="96"/>
              <w:marBottom w:val="96"/>
              <w:divBdr>
                <w:top w:val="none" w:sz="0" w:space="0" w:color="auto"/>
                <w:left w:val="none" w:sz="0" w:space="0" w:color="auto"/>
                <w:bottom w:val="none" w:sz="0" w:space="0" w:color="auto"/>
                <w:right w:val="none" w:sz="0" w:space="0" w:color="auto"/>
              </w:divBdr>
            </w:div>
            <w:div w:id="1359816480">
              <w:marLeft w:val="0"/>
              <w:marRight w:val="0"/>
              <w:marTop w:val="96"/>
              <w:marBottom w:val="96"/>
              <w:divBdr>
                <w:top w:val="none" w:sz="0" w:space="0" w:color="auto"/>
                <w:left w:val="none" w:sz="0" w:space="0" w:color="auto"/>
                <w:bottom w:val="none" w:sz="0" w:space="0" w:color="auto"/>
                <w:right w:val="none" w:sz="0" w:space="0" w:color="auto"/>
              </w:divBdr>
            </w:div>
            <w:div w:id="338234028">
              <w:marLeft w:val="0"/>
              <w:marRight w:val="0"/>
              <w:marTop w:val="96"/>
              <w:marBottom w:val="96"/>
              <w:divBdr>
                <w:top w:val="none" w:sz="0" w:space="0" w:color="auto"/>
                <w:left w:val="none" w:sz="0" w:space="0" w:color="auto"/>
                <w:bottom w:val="none" w:sz="0" w:space="0" w:color="auto"/>
                <w:right w:val="none" w:sz="0" w:space="0" w:color="auto"/>
              </w:divBdr>
            </w:div>
            <w:div w:id="1773815144">
              <w:marLeft w:val="0"/>
              <w:marRight w:val="0"/>
              <w:marTop w:val="96"/>
              <w:marBottom w:val="96"/>
              <w:divBdr>
                <w:top w:val="none" w:sz="0" w:space="0" w:color="auto"/>
                <w:left w:val="none" w:sz="0" w:space="0" w:color="auto"/>
                <w:bottom w:val="none" w:sz="0" w:space="0" w:color="auto"/>
                <w:right w:val="none" w:sz="0" w:space="0" w:color="auto"/>
              </w:divBdr>
            </w:div>
            <w:div w:id="1145586289">
              <w:marLeft w:val="0"/>
              <w:marRight w:val="0"/>
              <w:marTop w:val="96"/>
              <w:marBottom w:val="96"/>
              <w:divBdr>
                <w:top w:val="none" w:sz="0" w:space="0" w:color="auto"/>
                <w:left w:val="none" w:sz="0" w:space="0" w:color="auto"/>
                <w:bottom w:val="none" w:sz="0" w:space="0" w:color="auto"/>
                <w:right w:val="none" w:sz="0" w:space="0" w:color="auto"/>
              </w:divBdr>
            </w:div>
            <w:div w:id="2093115393">
              <w:marLeft w:val="0"/>
              <w:marRight w:val="0"/>
              <w:marTop w:val="96"/>
              <w:marBottom w:val="96"/>
              <w:divBdr>
                <w:top w:val="none" w:sz="0" w:space="0" w:color="auto"/>
                <w:left w:val="none" w:sz="0" w:space="0" w:color="auto"/>
                <w:bottom w:val="none" w:sz="0" w:space="0" w:color="auto"/>
                <w:right w:val="none" w:sz="0" w:space="0" w:color="auto"/>
              </w:divBdr>
            </w:div>
            <w:div w:id="410855446">
              <w:marLeft w:val="0"/>
              <w:marRight w:val="0"/>
              <w:marTop w:val="96"/>
              <w:marBottom w:val="96"/>
              <w:divBdr>
                <w:top w:val="none" w:sz="0" w:space="0" w:color="auto"/>
                <w:left w:val="none" w:sz="0" w:space="0" w:color="auto"/>
                <w:bottom w:val="none" w:sz="0" w:space="0" w:color="auto"/>
                <w:right w:val="none" w:sz="0" w:space="0" w:color="auto"/>
              </w:divBdr>
            </w:div>
            <w:div w:id="1440835383">
              <w:marLeft w:val="0"/>
              <w:marRight w:val="0"/>
              <w:marTop w:val="96"/>
              <w:marBottom w:val="96"/>
              <w:divBdr>
                <w:top w:val="none" w:sz="0" w:space="0" w:color="auto"/>
                <w:left w:val="none" w:sz="0" w:space="0" w:color="auto"/>
                <w:bottom w:val="none" w:sz="0" w:space="0" w:color="auto"/>
                <w:right w:val="none" w:sz="0" w:space="0" w:color="auto"/>
              </w:divBdr>
            </w:div>
            <w:div w:id="1405834774">
              <w:marLeft w:val="0"/>
              <w:marRight w:val="0"/>
              <w:marTop w:val="96"/>
              <w:marBottom w:val="96"/>
              <w:divBdr>
                <w:top w:val="none" w:sz="0" w:space="0" w:color="auto"/>
                <w:left w:val="none" w:sz="0" w:space="0" w:color="auto"/>
                <w:bottom w:val="none" w:sz="0" w:space="0" w:color="auto"/>
                <w:right w:val="none" w:sz="0" w:space="0" w:color="auto"/>
              </w:divBdr>
            </w:div>
            <w:div w:id="884753148">
              <w:marLeft w:val="0"/>
              <w:marRight w:val="0"/>
              <w:marTop w:val="96"/>
              <w:marBottom w:val="96"/>
              <w:divBdr>
                <w:top w:val="none" w:sz="0" w:space="0" w:color="auto"/>
                <w:left w:val="none" w:sz="0" w:space="0" w:color="auto"/>
                <w:bottom w:val="none" w:sz="0" w:space="0" w:color="auto"/>
                <w:right w:val="none" w:sz="0" w:space="0" w:color="auto"/>
              </w:divBdr>
            </w:div>
            <w:div w:id="1471092528">
              <w:marLeft w:val="0"/>
              <w:marRight w:val="0"/>
              <w:marTop w:val="96"/>
              <w:marBottom w:val="96"/>
              <w:divBdr>
                <w:top w:val="none" w:sz="0" w:space="0" w:color="auto"/>
                <w:left w:val="none" w:sz="0" w:space="0" w:color="auto"/>
                <w:bottom w:val="none" w:sz="0" w:space="0" w:color="auto"/>
                <w:right w:val="none" w:sz="0" w:space="0" w:color="auto"/>
              </w:divBdr>
            </w:div>
            <w:div w:id="157885510">
              <w:marLeft w:val="0"/>
              <w:marRight w:val="0"/>
              <w:marTop w:val="96"/>
              <w:marBottom w:val="96"/>
              <w:divBdr>
                <w:top w:val="none" w:sz="0" w:space="0" w:color="auto"/>
                <w:left w:val="none" w:sz="0" w:space="0" w:color="auto"/>
                <w:bottom w:val="none" w:sz="0" w:space="0" w:color="auto"/>
                <w:right w:val="none" w:sz="0" w:space="0" w:color="auto"/>
              </w:divBdr>
            </w:div>
            <w:div w:id="529609724">
              <w:marLeft w:val="0"/>
              <w:marRight w:val="0"/>
              <w:marTop w:val="96"/>
              <w:marBottom w:val="96"/>
              <w:divBdr>
                <w:top w:val="none" w:sz="0" w:space="0" w:color="auto"/>
                <w:left w:val="none" w:sz="0" w:space="0" w:color="auto"/>
                <w:bottom w:val="none" w:sz="0" w:space="0" w:color="auto"/>
                <w:right w:val="none" w:sz="0" w:space="0" w:color="auto"/>
              </w:divBdr>
            </w:div>
            <w:div w:id="1400130767">
              <w:marLeft w:val="0"/>
              <w:marRight w:val="0"/>
              <w:marTop w:val="96"/>
              <w:marBottom w:val="96"/>
              <w:divBdr>
                <w:top w:val="none" w:sz="0" w:space="0" w:color="auto"/>
                <w:left w:val="none" w:sz="0" w:space="0" w:color="auto"/>
                <w:bottom w:val="none" w:sz="0" w:space="0" w:color="auto"/>
                <w:right w:val="none" w:sz="0" w:space="0" w:color="auto"/>
              </w:divBdr>
            </w:div>
            <w:div w:id="87164631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532304331">
      <w:bodyDiv w:val="1"/>
      <w:marLeft w:val="0"/>
      <w:marRight w:val="0"/>
      <w:marTop w:val="0"/>
      <w:marBottom w:val="0"/>
      <w:divBdr>
        <w:top w:val="none" w:sz="0" w:space="0" w:color="auto"/>
        <w:left w:val="none" w:sz="0" w:space="0" w:color="auto"/>
        <w:bottom w:val="none" w:sz="0" w:space="0" w:color="auto"/>
        <w:right w:val="none" w:sz="0" w:space="0" w:color="auto"/>
      </w:divBdr>
    </w:div>
    <w:div w:id="53307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oniaga.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6E3BB24F0534CABF71F2CB9C54E6F" ma:contentTypeVersion="10" ma:contentTypeDescription="Create a new document." ma:contentTypeScope="" ma:versionID="bf86f2d969ac3e7b91c5ac5253f640ed">
  <xsd:schema xmlns:xsd="http://www.w3.org/2001/XMLSchema" xmlns:xs="http://www.w3.org/2001/XMLSchema" xmlns:p="http://schemas.microsoft.com/office/2006/metadata/properties" xmlns:ns2="4c10c87d-a8ea-40c7-8bd3-5cfd55148359" xmlns:ns3="81c100b8-e157-47de-b883-f1cf843a03c3" targetNamespace="http://schemas.microsoft.com/office/2006/metadata/properties" ma:root="true" ma:fieldsID="d3a5599f3619854f8f47f75a897dc566" ns2:_="" ns3:_="">
    <xsd:import namespace="4c10c87d-a8ea-40c7-8bd3-5cfd55148359"/>
    <xsd:import namespace="81c100b8-e157-47de-b883-f1cf843a0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0c87d-a8ea-40c7-8bd3-5cfd55148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100b8-e157-47de-b883-f1cf843a03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5c86cc-404c-45fd-936c-db4f3a9d40d3}" ma:internalName="TaxCatchAll" ma:showField="CatchAllData" ma:web="81c100b8-e157-47de-b883-f1cf843a0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0c87d-a8ea-40c7-8bd3-5cfd55148359">
      <Terms xmlns="http://schemas.microsoft.com/office/infopath/2007/PartnerControls"/>
    </lcf76f155ced4ddcb4097134ff3c332f>
    <TaxCatchAll xmlns="81c100b8-e157-47de-b883-f1cf843a03c3" xsi:nil="true"/>
  </documentManagement>
</p:properties>
</file>

<file path=customXml/itemProps1.xml><?xml version="1.0" encoding="utf-8"?>
<ds:datastoreItem xmlns:ds="http://schemas.openxmlformats.org/officeDocument/2006/customXml" ds:itemID="{F4F52135-C174-4FAC-A5D4-4E9B19B41502}"/>
</file>

<file path=customXml/itemProps2.xml><?xml version="1.0" encoding="utf-8"?>
<ds:datastoreItem xmlns:ds="http://schemas.openxmlformats.org/officeDocument/2006/customXml" ds:itemID="{DD0C01E2-7D7D-4781-B0AB-47C27C4DF865}"/>
</file>

<file path=customXml/itemProps3.xml><?xml version="1.0" encoding="utf-8"?>
<ds:datastoreItem xmlns:ds="http://schemas.openxmlformats.org/officeDocument/2006/customXml" ds:itemID="{F5B8E442-4ACC-4A34-9CCB-1CF2D666EF35}"/>
</file>

<file path=docProps/app.xml><?xml version="1.0" encoding="utf-8"?>
<Properties xmlns="http://schemas.openxmlformats.org/officeDocument/2006/extended-properties" xmlns:vt="http://schemas.openxmlformats.org/officeDocument/2006/docPropsVTypes">
  <Template>Normal</Template>
  <TotalTime>26</TotalTime>
  <Pages>3</Pages>
  <Words>495</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RaDonna Powers</dc:creator>
  <cp:keywords/>
  <dc:description/>
  <cp:lastModifiedBy>Michael Ruff</cp:lastModifiedBy>
  <cp:revision>7</cp:revision>
  <cp:lastPrinted>2025-04-01T16:57:00Z</cp:lastPrinted>
  <dcterms:created xsi:type="dcterms:W3CDTF">2025-01-22T13:37:00Z</dcterms:created>
  <dcterms:modified xsi:type="dcterms:W3CDTF">2025-04-01T16:58:00Z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b2fade5aef8fb52f84fd2e5373ea5a426b44b4f278de00460c33e772afb559e4</vt:lpwstr>
  </property>
  <property fmtid="{D5CDD505-2E9C-101B-9397-08002B2CF9AE}" pid="3" name="ContentTypeId">
    <vt:lpwstr>0x0101002BB6E3BB24F0534CABF71F2CB9C54E6F</vt:lpwstr>
  </property>
</Properties>
</file>